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B90" w:rsidRDefault="00541B90" w:rsidP="00541B90">
      <w:pPr>
        <w:bidi/>
      </w:pPr>
    </w:p>
    <w:p w:rsidR="00541B90" w:rsidRPr="00341594" w:rsidRDefault="00541B90" w:rsidP="00541B90">
      <w:pPr>
        <w:bidi/>
        <w:spacing w:before="100" w:beforeAutospacing="1" w:after="100" w:afterAutospacing="1" w:line="360" w:lineRule="auto"/>
        <w:rPr>
          <w:rFonts w:ascii="Times New Roman" w:eastAsia="Times New Roman" w:hAnsi="Times New Roman" w:cs="Times New Roman"/>
          <w:sz w:val="24"/>
          <w:szCs w:val="24"/>
        </w:rPr>
      </w:pPr>
      <w:r w:rsidRPr="00341594">
        <w:rPr>
          <w:rFonts w:ascii="Arial" w:eastAsia="Times New Roman" w:hAnsi="Arial" w:cs="Arial"/>
          <w:sz w:val="24"/>
          <w:szCs w:val="24"/>
          <w:rtl/>
          <w:lang w:bidi="fa-IR"/>
        </w:rPr>
        <w:t>شماره:17/96/200</w:t>
      </w:r>
    </w:p>
    <w:p w:rsidR="00541B90" w:rsidRDefault="00541B90" w:rsidP="00541B90">
      <w:pPr>
        <w:bidi/>
        <w:spacing w:before="100" w:beforeAutospacing="1" w:after="100" w:afterAutospacing="1" w:line="360" w:lineRule="auto"/>
        <w:rPr>
          <w:rFonts w:ascii="Arial" w:eastAsia="Times New Roman" w:hAnsi="Arial" w:cs="Arial"/>
          <w:b/>
          <w:bCs/>
          <w:sz w:val="24"/>
          <w:szCs w:val="24"/>
        </w:rPr>
      </w:pPr>
      <w:r w:rsidRPr="00341594">
        <w:rPr>
          <w:rFonts w:ascii="Arial" w:eastAsia="Times New Roman" w:hAnsi="Arial" w:cs="Arial"/>
          <w:sz w:val="24"/>
          <w:szCs w:val="24"/>
          <w:rtl/>
          <w:lang w:bidi="fa-IR"/>
        </w:rPr>
        <w:t>تاریخ: 13-02-1396</w:t>
      </w:r>
    </w:p>
    <w:p w:rsidR="00417299" w:rsidRPr="00417299" w:rsidRDefault="00417299" w:rsidP="00541B90">
      <w:pPr>
        <w:bidi/>
        <w:spacing w:before="100" w:beforeAutospacing="1" w:after="100" w:afterAutospacing="1" w:line="360" w:lineRule="auto"/>
        <w:jc w:val="center"/>
        <w:rPr>
          <w:rFonts w:ascii="Times New Roman" w:eastAsia="Times New Roman" w:hAnsi="Times New Roman" w:cs="Times New Roman"/>
          <w:sz w:val="24"/>
          <w:szCs w:val="24"/>
        </w:rPr>
      </w:pPr>
      <w:r w:rsidRPr="00417299">
        <w:rPr>
          <w:rFonts w:ascii="Arial" w:eastAsia="Times New Roman" w:hAnsi="Arial" w:cs="Arial"/>
          <w:b/>
          <w:bCs/>
          <w:sz w:val="24"/>
          <w:szCs w:val="24"/>
          <w:rtl/>
        </w:rPr>
        <w:t>بخشنامه</w:t>
      </w:r>
    </w:p>
    <w:tbl>
      <w:tblPr>
        <w:bidiVisual/>
        <w:tblW w:w="5944" w:type="dxa"/>
        <w:jc w:val="center"/>
        <w:tblInd w:w="-652" w:type="dxa"/>
        <w:tblCellMar>
          <w:left w:w="0" w:type="dxa"/>
          <w:right w:w="0" w:type="dxa"/>
        </w:tblCellMar>
        <w:tblLook w:val="04A0" w:firstRow="1" w:lastRow="0" w:firstColumn="1" w:lastColumn="0" w:noHBand="0" w:noVBand="1"/>
      </w:tblPr>
      <w:tblGrid>
        <w:gridCol w:w="75"/>
        <w:gridCol w:w="521"/>
        <w:gridCol w:w="522"/>
        <w:gridCol w:w="4269"/>
        <w:gridCol w:w="557"/>
      </w:tblGrid>
      <w:tr w:rsidR="00417299" w:rsidRPr="00417299" w:rsidTr="00417299">
        <w:trPr>
          <w:jc w:val="center"/>
        </w:trPr>
        <w:tc>
          <w:tcPr>
            <w:tcW w:w="30" w:type="dxa"/>
            <w:tcBorders>
              <w:top w:val="nil"/>
              <w:left w:val="nil"/>
              <w:bottom w:val="nil"/>
              <w:right w:val="single" w:sz="12" w:space="0" w:color="auto"/>
            </w:tcBorders>
            <w:hideMark/>
          </w:tcPr>
          <w:p w:rsidR="00417299" w:rsidRPr="00417299" w:rsidRDefault="00417299" w:rsidP="00417299">
            <w:pPr>
              <w:bidi/>
              <w:spacing w:after="0" w:line="240" w:lineRule="auto"/>
              <w:rPr>
                <w:rFonts w:ascii="Times New Roman" w:eastAsia="Times New Roman" w:hAnsi="Times New Roman" w:cs="Times New Roman"/>
                <w:sz w:val="24"/>
                <w:szCs w:val="24"/>
              </w:rPr>
            </w:pPr>
            <w:r w:rsidRPr="00417299">
              <w:rPr>
                <w:rFonts w:ascii="Times New Roman" w:eastAsia="Times New Roman" w:hAnsi="Times New Roman" w:cs="Times New Roman"/>
                <w:sz w:val="24"/>
                <w:szCs w:val="24"/>
                <w:rtl/>
              </w:rPr>
              <w:t> </w:t>
            </w:r>
          </w:p>
        </w:tc>
        <w:tc>
          <w:tcPr>
            <w:tcW w:w="522" w:type="dxa"/>
            <w:tcBorders>
              <w:top w:val="single" w:sz="12" w:space="0" w:color="auto"/>
              <w:left w:val="single" w:sz="12" w:space="0" w:color="auto"/>
              <w:bottom w:val="single" w:sz="12" w:space="0" w:color="auto"/>
              <w:right w:val="single" w:sz="8" w:space="0" w:color="auto"/>
            </w:tcBorders>
            <w:tcMar>
              <w:top w:w="0" w:type="dxa"/>
              <w:left w:w="108" w:type="dxa"/>
              <w:bottom w:w="0" w:type="dxa"/>
              <w:right w:w="108" w:type="dxa"/>
            </w:tcMar>
            <w:hideMark/>
          </w:tcPr>
          <w:p w:rsidR="00417299" w:rsidRPr="00417299" w:rsidRDefault="00417299" w:rsidP="00417299">
            <w:pPr>
              <w:bidi/>
              <w:spacing w:before="100" w:beforeAutospacing="1" w:after="100" w:afterAutospacing="1" w:line="360" w:lineRule="auto"/>
              <w:jc w:val="center"/>
              <w:rPr>
                <w:rFonts w:ascii="Times New Roman" w:eastAsia="Times New Roman" w:hAnsi="Times New Roman" w:cs="Times New Roman"/>
                <w:sz w:val="24"/>
                <w:szCs w:val="24"/>
              </w:rPr>
            </w:pPr>
            <w:r w:rsidRPr="00417299">
              <w:rPr>
                <w:rFonts w:ascii="Arial" w:eastAsia="Times New Roman" w:hAnsi="Arial" w:cs="Arial"/>
                <w:b/>
                <w:bCs/>
                <w:sz w:val="24"/>
                <w:szCs w:val="24"/>
                <w:rtl/>
              </w:rPr>
              <w:t>17</w:t>
            </w:r>
          </w:p>
        </w:tc>
        <w:tc>
          <w:tcPr>
            <w:tcW w:w="522" w:type="dxa"/>
            <w:tcBorders>
              <w:top w:val="single" w:sz="12" w:space="0" w:color="auto"/>
              <w:left w:val="nil"/>
              <w:bottom w:val="single" w:sz="12" w:space="0" w:color="auto"/>
              <w:right w:val="single" w:sz="8" w:space="0" w:color="auto"/>
            </w:tcBorders>
            <w:tcMar>
              <w:top w:w="0" w:type="dxa"/>
              <w:left w:w="108" w:type="dxa"/>
              <w:bottom w:w="0" w:type="dxa"/>
              <w:right w:w="108" w:type="dxa"/>
            </w:tcMar>
            <w:hideMark/>
          </w:tcPr>
          <w:p w:rsidR="00417299" w:rsidRPr="00417299" w:rsidRDefault="00417299" w:rsidP="00417299">
            <w:pPr>
              <w:bidi/>
              <w:spacing w:before="100" w:beforeAutospacing="1" w:after="100" w:afterAutospacing="1" w:line="360" w:lineRule="auto"/>
              <w:jc w:val="center"/>
              <w:rPr>
                <w:rFonts w:ascii="Times New Roman" w:eastAsia="Times New Roman" w:hAnsi="Times New Roman" w:cs="Times New Roman"/>
                <w:sz w:val="24"/>
                <w:szCs w:val="24"/>
              </w:rPr>
            </w:pPr>
            <w:r w:rsidRPr="00417299">
              <w:rPr>
                <w:rFonts w:ascii="Arial" w:eastAsia="Times New Roman" w:hAnsi="Arial" w:cs="Arial"/>
                <w:b/>
                <w:bCs/>
                <w:sz w:val="24"/>
                <w:szCs w:val="24"/>
                <w:rtl/>
              </w:rPr>
              <w:t>96</w:t>
            </w:r>
          </w:p>
        </w:tc>
        <w:tc>
          <w:tcPr>
            <w:tcW w:w="4310" w:type="dxa"/>
            <w:tcBorders>
              <w:top w:val="single" w:sz="12" w:space="0" w:color="auto"/>
              <w:left w:val="nil"/>
              <w:bottom w:val="single" w:sz="12" w:space="0" w:color="auto"/>
              <w:right w:val="single" w:sz="8" w:space="0" w:color="auto"/>
            </w:tcBorders>
            <w:tcMar>
              <w:top w:w="0" w:type="dxa"/>
              <w:left w:w="108" w:type="dxa"/>
              <w:bottom w:w="0" w:type="dxa"/>
              <w:right w:w="108" w:type="dxa"/>
            </w:tcMar>
            <w:hideMark/>
          </w:tcPr>
          <w:p w:rsidR="00417299" w:rsidRPr="00417299" w:rsidRDefault="00417299" w:rsidP="00417299">
            <w:pPr>
              <w:bidi/>
              <w:spacing w:before="100" w:beforeAutospacing="1" w:after="100" w:afterAutospacing="1" w:line="360" w:lineRule="auto"/>
              <w:jc w:val="center"/>
              <w:rPr>
                <w:rFonts w:ascii="Times New Roman" w:eastAsia="Times New Roman" w:hAnsi="Times New Roman" w:cs="Times New Roman"/>
                <w:sz w:val="24"/>
                <w:szCs w:val="24"/>
              </w:rPr>
            </w:pPr>
            <w:r w:rsidRPr="00417299">
              <w:rPr>
                <w:rFonts w:ascii="Arial" w:eastAsia="Times New Roman" w:hAnsi="Arial" w:cs="Arial"/>
                <w:b/>
                <w:bCs/>
                <w:sz w:val="24"/>
                <w:szCs w:val="24"/>
                <w:rtl/>
                <w:lang w:bidi="fa-IR"/>
              </w:rPr>
              <w:t>قانون احکام دائمی برنامه</w:t>
            </w:r>
            <w:r w:rsidRPr="00417299">
              <w:rPr>
                <w:rFonts w:ascii="Arial" w:eastAsia="Times New Roman" w:hAnsi="Arial" w:cs="Arial"/>
                <w:b/>
                <w:bCs/>
                <w:sz w:val="24"/>
                <w:szCs w:val="24"/>
                <w:lang w:bidi="fa-IR"/>
              </w:rPr>
              <w:softHyphen/>
            </w:r>
            <w:r w:rsidRPr="00417299">
              <w:rPr>
                <w:rFonts w:ascii="Arial" w:eastAsia="Times New Roman" w:hAnsi="Arial" w:cs="Arial"/>
                <w:b/>
                <w:bCs/>
                <w:sz w:val="24"/>
                <w:szCs w:val="24"/>
                <w:rtl/>
                <w:lang w:bidi="fa-IR"/>
              </w:rPr>
              <w:t xml:space="preserve">های توسعه کشور </w:t>
            </w:r>
          </w:p>
        </w:tc>
        <w:tc>
          <w:tcPr>
            <w:tcW w:w="560" w:type="dxa"/>
            <w:tcBorders>
              <w:top w:val="single" w:sz="12" w:space="0" w:color="auto"/>
              <w:left w:val="nil"/>
              <w:bottom w:val="single" w:sz="12" w:space="0" w:color="auto"/>
              <w:right w:val="single" w:sz="12" w:space="0" w:color="auto"/>
            </w:tcBorders>
            <w:tcMar>
              <w:top w:w="0" w:type="dxa"/>
              <w:left w:w="108" w:type="dxa"/>
              <w:bottom w:w="0" w:type="dxa"/>
              <w:right w:w="108" w:type="dxa"/>
            </w:tcMar>
            <w:hideMark/>
          </w:tcPr>
          <w:p w:rsidR="00417299" w:rsidRPr="00417299" w:rsidRDefault="00417299" w:rsidP="00417299">
            <w:pPr>
              <w:bidi/>
              <w:spacing w:before="100" w:beforeAutospacing="1" w:after="100" w:afterAutospacing="1" w:line="360" w:lineRule="auto"/>
              <w:jc w:val="center"/>
              <w:rPr>
                <w:rFonts w:ascii="Times New Roman" w:eastAsia="Times New Roman" w:hAnsi="Times New Roman" w:cs="Times New Roman"/>
                <w:sz w:val="24"/>
                <w:szCs w:val="24"/>
              </w:rPr>
            </w:pPr>
            <w:r w:rsidRPr="00417299">
              <w:rPr>
                <w:rFonts w:ascii="Arial" w:eastAsia="Times New Roman" w:hAnsi="Arial" w:cs="Arial"/>
                <w:b/>
                <w:bCs/>
                <w:sz w:val="24"/>
                <w:szCs w:val="24"/>
                <w:rtl/>
              </w:rPr>
              <w:t>م</w:t>
            </w:r>
          </w:p>
        </w:tc>
      </w:tr>
    </w:tbl>
    <w:p w:rsidR="00417299" w:rsidRPr="00417299" w:rsidRDefault="00417299" w:rsidP="00417299">
      <w:pPr>
        <w:spacing w:after="0" w:line="240" w:lineRule="auto"/>
        <w:jc w:val="center"/>
        <w:rPr>
          <w:rFonts w:ascii="Times New Roman" w:eastAsia="Times New Roman" w:hAnsi="Times New Roman" w:cs="Times New Roman"/>
          <w:vanish/>
          <w:sz w:val="24"/>
          <w:szCs w:val="24"/>
        </w:rPr>
      </w:pPr>
    </w:p>
    <w:tbl>
      <w:tblPr>
        <w:bidiVisual/>
        <w:tblW w:w="7790" w:type="dxa"/>
        <w:jc w:val="center"/>
        <w:tblInd w:w="16" w:type="dxa"/>
        <w:tblCellMar>
          <w:left w:w="0" w:type="dxa"/>
          <w:right w:w="0" w:type="dxa"/>
        </w:tblCellMar>
        <w:tblLook w:val="04A0" w:firstRow="1" w:lastRow="0" w:firstColumn="1" w:lastColumn="0" w:noHBand="0" w:noVBand="1"/>
      </w:tblPr>
      <w:tblGrid>
        <w:gridCol w:w="1866"/>
        <w:gridCol w:w="5924"/>
      </w:tblGrid>
      <w:tr w:rsidR="00417299" w:rsidRPr="00417299" w:rsidTr="00417299">
        <w:trPr>
          <w:trHeight w:val="1021"/>
          <w:jc w:val="center"/>
        </w:trPr>
        <w:tc>
          <w:tcPr>
            <w:tcW w:w="18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17299" w:rsidRPr="00417299" w:rsidRDefault="00417299" w:rsidP="00417299">
            <w:pPr>
              <w:bidi/>
              <w:spacing w:before="100" w:beforeAutospacing="1" w:after="100" w:afterAutospacing="1" w:line="360" w:lineRule="auto"/>
              <w:jc w:val="center"/>
              <w:rPr>
                <w:rFonts w:ascii="Times New Roman" w:eastAsia="Times New Roman" w:hAnsi="Times New Roman" w:cs="Times New Roman"/>
                <w:sz w:val="24"/>
                <w:szCs w:val="24"/>
              </w:rPr>
            </w:pPr>
            <w:r w:rsidRPr="00417299">
              <w:rPr>
                <w:rFonts w:ascii="Arial" w:eastAsia="Times New Roman" w:hAnsi="Arial" w:cs="Arial"/>
                <w:b/>
                <w:bCs/>
                <w:sz w:val="24"/>
                <w:szCs w:val="24"/>
                <w:rtl/>
              </w:rPr>
              <w:t>مخاطبین/ذینفعان</w:t>
            </w:r>
          </w:p>
        </w:tc>
        <w:tc>
          <w:tcPr>
            <w:tcW w:w="59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17299" w:rsidRPr="00417299" w:rsidRDefault="00417299" w:rsidP="00417299">
            <w:pPr>
              <w:bidi/>
              <w:spacing w:before="100" w:beforeAutospacing="1" w:after="100" w:afterAutospacing="1" w:line="360" w:lineRule="auto"/>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lang w:bidi="fa-IR"/>
              </w:rPr>
              <w:t>امور مالیاتی شهر و استان تهران</w:t>
            </w:r>
          </w:p>
          <w:p w:rsidR="00417299" w:rsidRPr="00417299" w:rsidRDefault="00417299" w:rsidP="00417299">
            <w:pPr>
              <w:bidi/>
              <w:spacing w:before="100" w:beforeAutospacing="1" w:after="100" w:afterAutospacing="1" w:line="360" w:lineRule="auto"/>
              <w:jc w:val="lowKashida"/>
              <w:rPr>
                <w:rFonts w:ascii="Times New Roman" w:eastAsia="Times New Roman" w:hAnsi="Times New Roman" w:cs="Times New Roman"/>
                <w:sz w:val="24"/>
                <w:szCs w:val="24"/>
              </w:rPr>
            </w:pPr>
            <w:r w:rsidRPr="00417299">
              <w:rPr>
                <w:rFonts w:ascii="Arial" w:eastAsia="Times New Roman" w:hAnsi="Arial" w:cs="Arial"/>
                <w:b/>
                <w:bCs/>
                <w:sz w:val="24"/>
                <w:szCs w:val="24"/>
                <w:rtl/>
                <w:lang w:bidi="fa-IR"/>
              </w:rPr>
              <w:t xml:space="preserve">ادارات کل امور مالیاتی </w:t>
            </w:r>
          </w:p>
        </w:tc>
      </w:tr>
      <w:tr w:rsidR="00417299" w:rsidRPr="00417299" w:rsidTr="00417299">
        <w:trPr>
          <w:trHeight w:val="350"/>
          <w:jc w:val="center"/>
        </w:trPr>
        <w:tc>
          <w:tcPr>
            <w:tcW w:w="18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17299" w:rsidRPr="00417299" w:rsidRDefault="00417299" w:rsidP="00417299">
            <w:pPr>
              <w:bidi/>
              <w:spacing w:before="100" w:beforeAutospacing="1" w:after="100" w:afterAutospacing="1" w:line="360" w:lineRule="auto"/>
              <w:jc w:val="center"/>
              <w:rPr>
                <w:rFonts w:ascii="Times New Roman" w:eastAsia="Times New Roman" w:hAnsi="Times New Roman" w:cs="Times New Roman"/>
                <w:sz w:val="24"/>
                <w:szCs w:val="24"/>
              </w:rPr>
            </w:pPr>
            <w:r w:rsidRPr="00417299">
              <w:rPr>
                <w:rFonts w:ascii="Arial" w:eastAsia="Times New Roman" w:hAnsi="Arial" w:cs="Arial"/>
                <w:b/>
                <w:bCs/>
                <w:sz w:val="24"/>
                <w:szCs w:val="24"/>
                <w:rtl/>
              </w:rPr>
              <w:t>موضوع</w:t>
            </w:r>
          </w:p>
        </w:tc>
        <w:tc>
          <w:tcPr>
            <w:tcW w:w="5924" w:type="dxa"/>
            <w:tcBorders>
              <w:top w:val="nil"/>
              <w:left w:val="nil"/>
              <w:bottom w:val="single" w:sz="8" w:space="0" w:color="auto"/>
              <w:right w:val="single" w:sz="8" w:space="0" w:color="auto"/>
            </w:tcBorders>
            <w:tcMar>
              <w:top w:w="0" w:type="dxa"/>
              <w:left w:w="108" w:type="dxa"/>
              <w:bottom w:w="0" w:type="dxa"/>
              <w:right w:w="108" w:type="dxa"/>
            </w:tcMar>
            <w:hideMark/>
          </w:tcPr>
          <w:p w:rsidR="00417299" w:rsidRPr="00417299" w:rsidRDefault="00417299" w:rsidP="00417299">
            <w:pPr>
              <w:bidi/>
              <w:spacing w:before="100" w:beforeAutospacing="1" w:after="100" w:afterAutospacing="1" w:line="360" w:lineRule="auto"/>
              <w:jc w:val="lowKashida"/>
              <w:rPr>
                <w:rFonts w:ascii="Times New Roman" w:eastAsia="Times New Roman" w:hAnsi="Times New Roman" w:cs="Times New Roman"/>
                <w:sz w:val="24"/>
                <w:szCs w:val="24"/>
              </w:rPr>
            </w:pPr>
            <w:r w:rsidRPr="00417299">
              <w:rPr>
                <w:rFonts w:ascii="Arial" w:eastAsia="Times New Roman" w:hAnsi="Arial" w:cs="Arial"/>
                <w:b/>
                <w:bCs/>
                <w:sz w:val="24"/>
                <w:szCs w:val="24"/>
                <w:rtl/>
                <w:lang w:bidi="fa-IR"/>
              </w:rPr>
              <w:t>احکام مالیاتی قانون احکام دائمی برنامه های توسعه کشور</w:t>
            </w:r>
          </w:p>
        </w:tc>
      </w:tr>
      <w:tr w:rsidR="00417299" w:rsidRPr="00417299" w:rsidTr="00417299">
        <w:trPr>
          <w:trHeight w:val="2280"/>
          <w:jc w:val="center"/>
        </w:trPr>
        <w:tc>
          <w:tcPr>
            <w:tcW w:w="7790" w:type="dxa"/>
            <w:gridSpan w:val="2"/>
            <w:tcBorders>
              <w:top w:val="nil"/>
              <w:left w:val="single" w:sz="4" w:space="0" w:color="auto"/>
              <w:bottom w:val="single" w:sz="4" w:space="0" w:color="auto"/>
              <w:right w:val="single" w:sz="8" w:space="0" w:color="auto"/>
            </w:tcBorders>
            <w:tcMar>
              <w:top w:w="0" w:type="dxa"/>
              <w:left w:w="108" w:type="dxa"/>
              <w:bottom w:w="0" w:type="dxa"/>
              <w:right w:w="108" w:type="dxa"/>
            </w:tcMar>
            <w:hideMark/>
          </w:tcPr>
          <w:p w:rsidR="00417299" w:rsidRPr="00417299" w:rsidRDefault="00417299" w:rsidP="00417299">
            <w:pPr>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 xml:space="preserve">احکام مالیاتی </w:t>
            </w:r>
            <w:r w:rsidRPr="00417299">
              <w:rPr>
                <w:rFonts w:ascii="Arial" w:eastAsia="Times New Roman" w:hAnsi="Arial" w:cs="Arial"/>
                <w:color w:val="333333"/>
                <w:sz w:val="24"/>
                <w:szCs w:val="24"/>
                <w:rtl/>
              </w:rPr>
              <w:t xml:space="preserve">قانون احکام دائمی برنامه های توسعه کشور مصوب 10/11/1395 </w:t>
            </w:r>
            <w:r w:rsidRPr="00417299">
              <w:rPr>
                <w:rFonts w:ascii="Arial" w:eastAsia="Times New Roman" w:hAnsi="Arial" w:cs="Arial"/>
                <w:sz w:val="24"/>
                <w:szCs w:val="24"/>
                <w:rtl/>
              </w:rPr>
              <w:t>مجلس شورای اسلامی جهت اطلاع و</w:t>
            </w:r>
            <w:r w:rsidRPr="00417299">
              <w:rPr>
                <w:rFonts w:ascii="Arial" w:eastAsia="Times New Roman" w:hAnsi="Arial" w:cs="Arial"/>
                <w:sz w:val="24"/>
                <w:szCs w:val="24"/>
                <w:rtl/>
              </w:rPr>
              <w:br/>
              <w:t>بهره برداری ابلاغ می گردد:</w:t>
            </w:r>
          </w:p>
          <w:p w:rsidR="00417299" w:rsidRPr="00417299" w:rsidRDefault="00417299" w:rsidP="00417299">
            <w:pPr>
              <w:shd w:val="clear" w:color="auto" w:fill="FFFFFF"/>
              <w:bidi/>
              <w:spacing w:line="360" w:lineRule="auto"/>
              <w:ind w:left="175" w:right="176"/>
              <w:jc w:val="both"/>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13-</w:t>
            </w:r>
            <w:r w:rsidRPr="00417299">
              <w:rPr>
                <w:rFonts w:ascii="Arial" w:eastAsia="Times New Roman" w:hAnsi="Arial" w:cs="Arial"/>
                <w:sz w:val="24"/>
                <w:szCs w:val="24"/>
                <w:rtl/>
              </w:rPr>
              <w:t xml:space="preserve"> به‌منظور تقویت و ساماندهی تشکلهای خصوصی و تعاونی و کمک به انجام وظایف قانونی، موضوع بند (د) ماده(</w:t>
            </w:r>
            <w:r w:rsidRPr="00417299">
              <w:rPr>
                <w:rFonts w:ascii="Arial" w:eastAsia="Times New Roman" w:hAnsi="Arial" w:cs="Arial"/>
                <w:sz w:val="24"/>
                <w:szCs w:val="24"/>
                <w:rtl/>
                <w:lang w:bidi="fa-IR"/>
              </w:rPr>
              <w:t>91</w:t>
            </w:r>
            <w:r w:rsidRPr="00417299">
              <w:rPr>
                <w:rFonts w:ascii="Arial" w:eastAsia="Times New Roman" w:hAnsi="Arial" w:cs="Arial"/>
                <w:sz w:val="24"/>
                <w:szCs w:val="24"/>
                <w:rtl/>
              </w:rPr>
              <w:t>) قانون اجرای سیاست‌های کلی اصل چهل و چهارم (44) قانون اساسی مصوب 25/3/1387و ارائه خدمات بازاریابی، مشاوره‌ای و کارشناسی کلیه اعضای اتاق بازرگانی، صنایع، معادن و کشاورزی ایران و اتاق تعاون جمهوری اسلامی ایران مکلفند چهار در هزار سود سالانه خود را پس از کسر مالیات برای انجام وظایف به‌صورت سالانه حسب مورد به حساب اتاقهای مذکور واریز نمایند و تأییدیه اتاقهای مذکور را هنگام صدور و تمدید کارت بازرگانی و عضویت تسلیم کنند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23-</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الف- هرگونه وضع مالیات یا عوارض برای صادرات کالاهای مجاز و غیریارانه‌ای و جلوگیری از صادرات هرگونه کالا به‌</w:t>
            </w:r>
            <w:r w:rsidRPr="00417299">
              <w:rPr>
                <w:rFonts w:ascii="Arial" w:eastAsia="Times New Roman" w:hAnsi="Arial" w:cs="Arial"/>
                <w:sz w:val="24"/>
                <w:szCs w:val="24"/>
                <w:rtl/>
                <w:lang w:bidi="fa-IR"/>
              </w:rPr>
              <w:t xml:space="preserve"> </w:t>
            </w:r>
            <w:r w:rsidRPr="00417299">
              <w:rPr>
                <w:rFonts w:ascii="Arial" w:eastAsia="Times New Roman" w:hAnsi="Arial" w:cs="Arial"/>
                <w:sz w:val="24"/>
                <w:szCs w:val="24"/>
                <w:rtl/>
              </w:rPr>
              <w:t>منظور تنظیم بازار داخلی ممنوع است و صدور کلیه کالاها و خدمات به جز موارد زیر مجاز می‌باشد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1-</w:t>
            </w:r>
            <w:r w:rsidRPr="00417299">
              <w:rPr>
                <w:rFonts w:ascii="Arial" w:eastAsia="Times New Roman" w:hAnsi="Arial" w:cs="Arial"/>
                <w:sz w:val="24"/>
                <w:szCs w:val="24"/>
              </w:rPr>
              <w:t xml:space="preserve"> </w:t>
            </w:r>
            <w:r w:rsidRPr="00417299">
              <w:rPr>
                <w:rFonts w:ascii="Arial" w:eastAsia="Times New Roman" w:hAnsi="Arial" w:cs="Arial"/>
                <w:sz w:val="24"/>
                <w:szCs w:val="24"/>
                <w:rtl/>
              </w:rPr>
              <w:t>اشیای عتیقه و میراث فرهنگی به تشخیص سازمان میراث فرهنگی، صنایع دستی و گردشگری</w:t>
            </w:r>
          </w:p>
          <w:p w:rsidR="00417299" w:rsidRPr="00417299" w:rsidRDefault="00417299" w:rsidP="00417299">
            <w:pPr>
              <w:shd w:val="clear" w:color="auto" w:fill="FFFFFF"/>
              <w:bidi/>
              <w:spacing w:line="360" w:lineRule="auto"/>
              <w:ind w:left="175" w:right="176"/>
              <w:jc w:val="both"/>
              <w:rPr>
                <w:rFonts w:ascii="Times New Roman" w:eastAsia="Times New Roman" w:hAnsi="Times New Roman" w:cs="Times New Roman"/>
                <w:sz w:val="24"/>
                <w:szCs w:val="24"/>
                <w:rtl/>
              </w:rPr>
            </w:pPr>
            <w:r w:rsidRPr="00417299">
              <w:rPr>
                <w:rFonts w:ascii="Arial" w:eastAsia="Times New Roman" w:hAnsi="Arial" w:cs="Arial"/>
                <w:sz w:val="24"/>
                <w:szCs w:val="24"/>
                <w:rtl/>
                <w:lang w:bidi="fa-IR"/>
              </w:rPr>
              <w:t>2-</w:t>
            </w:r>
            <w:r w:rsidRPr="00417299">
              <w:rPr>
                <w:rFonts w:ascii="Arial" w:eastAsia="Times New Roman" w:hAnsi="Arial" w:cs="Arial"/>
                <w:sz w:val="24"/>
                <w:szCs w:val="24"/>
                <w:lang w:bidi="fa-IR"/>
              </w:rPr>
              <w:t xml:space="preserve"> </w:t>
            </w:r>
            <w:r w:rsidRPr="00417299">
              <w:rPr>
                <w:rFonts w:ascii="Arial" w:eastAsia="Times New Roman" w:hAnsi="Arial" w:cs="Arial"/>
                <w:sz w:val="24"/>
                <w:szCs w:val="24"/>
                <w:rtl/>
              </w:rPr>
              <w:t>آن دسته از اقلام خاص دامی، نباتی، خاک زراعی و مرتعی و گونه‏هایی که جنبه حفظ</w:t>
            </w:r>
            <w:r w:rsidRPr="00417299">
              <w:rPr>
                <w:rFonts w:ascii="Arial" w:eastAsia="Times New Roman" w:hAnsi="Arial" w:cs="Arial"/>
                <w:sz w:val="24"/>
                <w:szCs w:val="24"/>
                <w:rtl/>
              </w:rPr>
              <w:softHyphen/>
            </w:r>
            <w:r w:rsidRPr="00417299">
              <w:rPr>
                <w:rFonts w:ascii="Arial" w:eastAsia="Times New Roman" w:hAnsi="Arial" w:cs="Arial"/>
                <w:sz w:val="24"/>
                <w:szCs w:val="24"/>
                <w:rtl/>
              </w:rPr>
              <w:lastRenderedPageBreak/>
              <w:t>ذخایرژنتیکی</w:t>
            </w:r>
            <w:r w:rsidRPr="00417299">
              <w:rPr>
                <w:rFonts w:ascii="Arial" w:eastAsia="Times New Roman" w:hAnsi="Arial" w:cs="Arial"/>
                <w:sz w:val="24"/>
                <w:szCs w:val="24"/>
                <w:rtl/>
              </w:rPr>
              <w:softHyphen/>
              <w:t>ویاحفاظت</w:t>
            </w:r>
            <w:r w:rsidRPr="00417299">
              <w:rPr>
                <w:rFonts w:ascii="Arial" w:eastAsia="Times New Roman" w:hAnsi="Arial" w:cs="Arial"/>
                <w:sz w:val="24"/>
                <w:szCs w:val="24"/>
                <w:rtl/>
              </w:rPr>
              <w:softHyphen/>
              <w:t>تنوع زیستی داشته باشند، به تشخیص وزارت جهاد کشاورزی و سازمان حفاظت محیط زیست</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 xml:space="preserve">تبصره - </w:t>
            </w:r>
            <w:r w:rsidRPr="00417299">
              <w:rPr>
                <w:rFonts w:ascii="Arial" w:eastAsia="Times New Roman" w:hAnsi="Arial" w:cs="Arial"/>
                <w:sz w:val="24"/>
                <w:szCs w:val="24"/>
                <w:rtl/>
              </w:rPr>
              <w:t>فهرست کالاهای غیرمجاز و یارانه ای برای صادرات با پیشنهاد دستگاه ذیربط و تصویب شورای اقتصاد تعیین و سه ماه پس از ابلاغ اجرا می شود.</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ب- صادرات کالاهایی که دولت برای تامین آنها یارانه مستقیم پرداخت می کند، تنها با پیشنهاد دستگاه مربوط و تصویب شورای اقتصاد مجاز است. در اینصورت کلیه صادر کنندگان موظفند گواهی مربوط به عودت کلیه یارانه های مستقیم پرداختی به کالاهای صادر شده را قبل از خروج ، از وزارت امور اقتصادی و دارایی اخذ کنند.</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پ- به‌منظور هدفمندسازی معافیت‌ها و شفاف‌سازی حمایت‌های مالی دولت، سازمان امور مالیاتی موظف است مالیات با نرخ صفر را جایگزین معافیت‌های قانونی کند و موارد آن را در ردیفهای جمعی . خرجی بودجه سالانه، محاسبه و درج نماید</w:t>
            </w:r>
            <w:r w:rsidRPr="00417299">
              <w:rPr>
                <w:rFonts w:ascii="Arial" w:eastAsia="Times New Roman" w:hAnsi="Arial" w:cs="Arial"/>
                <w:sz w:val="24"/>
                <w:szCs w:val="24"/>
              </w:rPr>
              <w:t>.</w:t>
            </w:r>
            <w:r w:rsidRPr="00417299">
              <w:rPr>
                <w:rFonts w:ascii="Arial" w:eastAsia="Times New Roman" w:hAnsi="Arial" w:cs="Arial"/>
                <w:sz w:val="24"/>
                <w:szCs w:val="24"/>
                <w:rtl/>
              </w:rPr>
              <w:t xml:space="preserve">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 xml:space="preserve">ت-هرگونه تخفیف و بخشودگی عوارض شهرداری ها توسط دولت ممنوع است.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 xml:space="preserve">این ماده جایگزین ماده (126) قانون امور گمرکی می شود.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 xml:space="preserve">[ ماده (126) قانون امور گمرکی : </w:t>
            </w:r>
          </w:p>
          <w:p w:rsidR="00417299" w:rsidRPr="00417299" w:rsidRDefault="00417299" w:rsidP="00417299">
            <w:pPr>
              <w:bidi/>
              <w:spacing w:before="100" w:beforeAutospacing="1" w:after="100" w:afterAutospacing="1" w:line="360" w:lineRule="auto"/>
              <w:rPr>
                <w:rFonts w:ascii="Times New Roman" w:eastAsia="Times New Roman" w:hAnsi="Times New Roman" w:cs="Times New Roman"/>
                <w:sz w:val="24"/>
                <w:szCs w:val="24"/>
                <w:rtl/>
              </w:rPr>
            </w:pPr>
            <w:r w:rsidRPr="00417299">
              <w:rPr>
                <w:rFonts w:ascii="Arial" w:eastAsia="Times New Roman" w:hAnsi="Arial" w:cs="Arial"/>
                <w:sz w:val="24"/>
                <w:szCs w:val="24"/>
                <w:rtl/>
              </w:rPr>
              <w:t>کالاهای زیر قابلیت صدور قطعی ندارد</w:t>
            </w:r>
            <w:r w:rsidRPr="00417299">
              <w:rPr>
                <w:rFonts w:ascii="Arial" w:eastAsia="Times New Roman" w:hAnsi="Arial" w:cs="Arial"/>
                <w:sz w:val="24"/>
                <w:szCs w:val="24"/>
              </w:rPr>
              <w:t>:</w:t>
            </w:r>
            <w:r w:rsidRPr="00417299">
              <w:rPr>
                <w:rFonts w:ascii="Arial" w:eastAsia="Times New Roman" w:hAnsi="Arial" w:cs="Arial"/>
                <w:sz w:val="24"/>
                <w:szCs w:val="24"/>
              </w:rPr>
              <w:br/>
            </w:r>
            <w:r w:rsidRPr="00417299">
              <w:rPr>
                <w:rFonts w:ascii="Arial" w:eastAsia="Times New Roman" w:hAnsi="Arial" w:cs="Arial"/>
                <w:sz w:val="24"/>
                <w:szCs w:val="24"/>
                <w:rtl/>
              </w:rPr>
              <w:t>الف ـ کالاهای ممنوع‌ الصدور براساس شرع مقدس اسلام و یا به موجب قانون</w:t>
            </w:r>
            <w:r w:rsidRPr="00417299">
              <w:rPr>
                <w:rFonts w:ascii="Arial" w:eastAsia="Times New Roman" w:hAnsi="Arial" w:cs="Arial"/>
                <w:sz w:val="24"/>
                <w:szCs w:val="24"/>
              </w:rPr>
              <w:br/>
            </w:r>
            <w:r w:rsidRPr="00417299">
              <w:rPr>
                <w:rFonts w:ascii="Arial" w:eastAsia="Times New Roman" w:hAnsi="Arial" w:cs="Arial"/>
                <w:sz w:val="24"/>
                <w:szCs w:val="24"/>
                <w:rtl/>
              </w:rPr>
              <w:t>ب ـ اشیاء عتیقه یا میراث فرهنگی به تشخیص سازمان میراث فرهنگی، گردشگردی و صنایع دستی</w:t>
            </w:r>
            <w:r w:rsidRPr="00417299">
              <w:rPr>
                <w:rFonts w:ascii="Arial" w:eastAsia="Times New Roman" w:hAnsi="Arial" w:cs="Arial"/>
                <w:sz w:val="24"/>
                <w:szCs w:val="24"/>
              </w:rPr>
              <w:br/>
            </w:r>
            <w:r w:rsidRPr="00417299">
              <w:rPr>
                <w:rFonts w:ascii="Arial" w:eastAsia="Times New Roman" w:hAnsi="Arial" w:cs="Arial"/>
                <w:sz w:val="24"/>
                <w:szCs w:val="24"/>
                <w:rtl/>
              </w:rPr>
              <w:t>پ ـ اقلام دامی یا نباتی و گونه های جانوری برای حفظ ذخایر ژنتیک یا حفاظت محیط زیست طبق فهرست اعلامی ازسوی سازمان های مربوطه</w:t>
            </w:r>
            <w:r w:rsidRPr="00417299">
              <w:rPr>
                <w:rFonts w:ascii="Arial" w:eastAsia="Times New Roman" w:hAnsi="Arial" w:cs="Arial"/>
                <w:sz w:val="24"/>
                <w:szCs w:val="24"/>
              </w:rPr>
              <w:br/>
            </w:r>
            <w:r w:rsidRPr="00417299">
              <w:rPr>
                <w:rFonts w:ascii="Arial" w:eastAsia="Times New Roman" w:hAnsi="Arial" w:cs="Arial"/>
                <w:sz w:val="24"/>
                <w:szCs w:val="24"/>
                <w:rtl/>
              </w:rPr>
              <w:t>ت ـ سایر کالاهای ممنوع الصدور به موجب قوانین خاص</w:t>
            </w:r>
            <w:r w:rsidRPr="00417299">
              <w:rPr>
                <w:rFonts w:ascii="Arial" w:eastAsia="Times New Roman" w:hAnsi="Arial" w:cs="Arial"/>
                <w:sz w:val="24"/>
                <w:szCs w:val="24"/>
              </w:rPr>
              <w:t>[</w:t>
            </w:r>
          </w:p>
          <w:p w:rsidR="00417299" w:rsidRPr="00417299" w:rsidRDefault="00417299" w:rsidP="00417299">
            <w:pPr>
              <w:bidi/>
              <w:spacing w:before="100" w:beforeAutospacing="1" w:after="100" w:afterAutospacing="1" w:line="360" w:lineRule="auto"/>
              <w:rPr>
                <w:rFonts w:ascii="Times New Roman" w:eastAsia="Times New Roman" w:hAnsi="Times New Roman" w:cs="Times New Roman"/>
                <w:sz w:val="24"/>
                <w:szCs w:val="24"/>
                <w:rtl/>
              </w:rPr>
            </w:pPr>
            <w:r w:rsidRPr="00417299">
              <w:rPr>
                <w:rFonts w:ascii="Arial" w:eastAsia="Times New Roman" w:hAnsi="Arial" w:cs="Arial"/>
                <w:sz w:val="24"/>
                <w:szCs w:val="24"/>
                <w:rtl/>
              </w:rPr>
              <w:t>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31-</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ب- تبصره 4- آستان‌های مقدس و قرارگاههای سازندگی و شرکتها و موسسات وابسته به اشخاص مذکور نسبت به تمامی فعالیت‌های اقتصادی خود، مشمول پرداخت مالیات می‌شوند</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lastRenderedPageBreak/>
              <w:t>ماده 32-</w:t>
            </w:r>
            <w:r w:rsidRPr="00417299">
              <w:rPr>
                <w:rFonts w:ascii="Arial" w:eastAsia="Times New Roman" w:hAnsi="Arial" w:cs="Arial"/>
                <w:sz w:val="24"/>
                <w:szCs w:val="24"/>
                <w:rtl/>
              </w:rPr>
              <w:t xml:space="preserve">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پ- به‌منظور تسهیل و تشویق سرمایه‌گذاری صنعتی و معدنی کشور، اقدامات زیر توسط دولت انجام می‌شود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1- شهرستانی هایی که نرخ بیکاری آنها بالاتر از میانگین نرخ بیکاری کشور می</w:t>
            </w:r>
            <w:r w:rsidRPr="00417299">
              <w:rPr>
                <w:rFonts w:ascii="Arial" w:eastAsia="Times New Roman" w:hAnsi="Arial" w:cs="Arial"/>
                <w:sz w:val="24"/>
                <w:szCs w:val="24"/>
                <w:rtl/>
              </w:rPr>
              <w:softHyphen/>
              <w:t xml:space="preserve">باشد به عنوان مناطق غیربرخوردار از اشتغال تعریف می شوند. این مناطق با پیشنهاد سازمان برنامه و بودجه کشور و وزارت تعاون، کار و رفاه اجتماعی و تصویب </w:t>
            </w:r>
            <w:r w:rsidRPr="00417299">
              <w:rPr>
                <w:rFonts w:ascii="Arial" w:eastAsia="Times New Roman" w:hAnsi="Arial" w:cs="Arial"/>
                <w:sz w:val="24"/>
                <w:szCs w:val="24"/>
                <w:rtl/>
              </w:rPr>
              <w:br/>
              <w:t>هیات وزیران در سال اول و نیز ششم هر دهه تعیین می</w:t>
            </w:r>
            <w:r w:rsidRPr="00417299">
              <w:rPr>
                <w:rFonts w:ascii="Arial" w:eastAsia="Times New Roman" w:hAnsi="Arial" w:cs="Arial"/>
                <w:sz w:val="24"/>
                <w:szCs w:val="24"/>
                <w:rtl/>
              </w:rPr>
              <w:softHyphen/>
              <w:t xml:space="preserve">شود.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2- دولت موظف است مشوق</w:t>
            </w:r>
            <w:r w:rsidRPr="00417299">
              <w:rPr>
                <w:rFonts w:ascii="Arial" w:eastAsia="Times New Roman" w:hAnsi="Arial" w:cs="Arial"/>
                <w:sz w:val="24"/>
                <w:szCs w:val="24"/>
                <w:rtl/>
              </w:rPr>
              <w:softHyphen/>
              <w:t xml:space="preserve">های لازم جهت ایجاد اشتغال و کاهش نرخ بیکاری و ایجاد کارورزی بیکاران در این مناطق را به عمل آورده و اعتبارات مورد نیاز آن را در لوایح بودجه سالانه منظور کند. </w:t>
            </w:r>
          </w:p>
          <w:p w:rsidR="00417299" w:rsidRPr="00417299" w:rsidRDefault="00417299" w:rsidP="00417299">
            <w:pPr>
              <w:shd w:val="clear" w:color="auto" w:fill="FFFFFF"/>
              <w:bidi/>
              <w:spacing w:line="360" w:lineRule="auto"/>
              <w:ind w:left="175" w:right="176"/>
              <w:jc w:val="both"/>
              <w:rPr>
                <w:rFonts w:ascii="Times New Roman" w:eastAsia="Times New Roman" w:hAnsi="Times New Roman" w:cs="Times New Roman"/>
                <w:sz w:val="24"/>
                <w:szCs w:val="24"/>
                <w:rtl/>
              </w:rPr>
            </w:pPr>
            <w:r w:rsidRPr="00417299">
              <w:rPr>
                <w:rFonts w:ascii="Arial" w:eastAsia="Times New Roman" w:hAnsi="Arial" w:cs="Arial"/>
                <w:sz w:val="24"/>
                <w:szCs w:val="24"/>
                <w:rtl/>
              </w:rPr>
              <w:t>3- معافیت مالیاتی واحدهای صنعتی، معدنی و خدماتی در مناطق غیربرخوردار از اشتغال را به میزان معافیت‌های منظورشده در مناطق آزاد تجاری - صنعتی اعمال کند. توسعه واحد و نیز تولید کالای جدید در این واحدها به میزان سهم خود مشمول این حکم می‌باشند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both"/>
              <w:rPr>
                <w:rFonts w:ascii="Times New Roman" w:eastAsia="Times New Roman" w:hAnsi="Times New Roman" w:cs="Times New Roman"/>
                <w:sz w:val="24"/>
                <w:szCs w:val="24"/>
                <w:rtl/>
              </w:rPr>
            </w:pPr>
            <w:r w:rsidRPr="00417299">
              <w:rPr>
                <w:rFonts w:ascii="Arial" w:eastAsia="Times New Roman" w:hAnsi="Arial" w:cs="Arial"/>
                <w:b/>
                <w:bCs/>
                <w:sz w:val="24"/>
                <w:szCs w:val="24"/>
                <w:rtl/>
              </w:rPr>
              <w:t xml:space="preserve">تبصره - </w:t>
            </w:r>
            <w:r w:rsidRPr="00417299">
              <w:rPr>
                <w:rFonts w:ascii="Arial" w:eastAsia="Times New Roman" w:hAnsi="Arial" w:cs="Arial"/>
                <w:sz w:val="24"/>
                <w:szCs w:val="24"/>
                <w:rtl/>
              </w:rPr>
              <w:t>آیین نامه اجرائی این ماده ظرف مدت شش ماه پس از ابلاغ این قانون به پیشنهادسازمان</w:t>
            </w:r>
            <w:r w:rsidRPr="00417299">
              <w:rPr>
                <w:rFonts w:ascii="Arial" w:eastAsia="Times New Roman" w:hAnsi="Arial" w:cs="Arial"/>
                <w:sz w:val="24"/>
                <w:szCs w:val="24"/>
                <w:rtl/>
              </w:rPr>
              <w:softHyphen/>
              <w:t>برنامه</w:t>
            </w:r>
            <w:r w:rsidRPr="00417299">
              <w:rPr>
                <w:rFonts w:ascii="Arial" w:eastAsia="Times New Roman" w:hAnsi="Arial" w:cs="Arial"/>
                <w:sz w:val="24"/>
                <w:szCs w:val="24"/>
                <w:rtl/>
              </w:rPr>
              <w:softHyphen/>
              <w:t>وبودجه</w:t>
            </w:r>
            <w:r w:rsidRPr="00417299">
              <w:rPr>
                <w:rFonts w:ascii="Arial" w:eastAsia="Times New Roman" w:hAnsi="Arial" w:cs="Arial"/>
                <w:sz w:val="24"/>
                <w:szCs w:val="24"/>
                <w:rtl/>
              </w:rPr>
              <w:softHyphen/>
              <w:t xml:space="preserve">کشور( دبیرخانه) به تصویب هیات وزیران می رسد.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39-</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الف- وزارت امور اقتصادی و دارایی (سازمان امور مالیاتی کشور) برای ورود ماشین‌آلات و تجهیزات خطوط تولید که توسط واحد‌های تولیدی صنعتی و معدنی مجاز، با تشخیص وزارت صنعت، معدن و تجارت با رعایت مقررات قانونی ذی‌ربط بدون دریافت مالیات و عوارض موضوع قانون مالیات بر ارزش افزوده مصوب 1387 و با اخذ تضمین لازم، اجازه ترخیص از گمرکات کشور را صادر می‌کند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both"/>
              <w:rPr>
                <w:rFonts w:ascii="Times New Roman" w:eastAsia="Times New Roman" w:hAnsi="Times New Roman" w:cs="Times New Roman"/>
                <w:sz w:val="24"/>
                <w:szCs w:val="24"/>
                <w:rtl/>
              </w:rPr>
            </w:pPr>
            <w:r w:rsidRPr="00417299">
              <w:rPr>
                <w:rFonts w:ascii="Arial" w:eastAsia="Times New Roman" w:hAnsi="Arial" w:cs="Arial"/>
                <w:sz w:val="24"/>
                <w:szCs w:val="24"/>
                <w:rtl/>
              </w:rPr>
              <w:t>ب- کالاهایی که برای عرضه در نمایشگاههای خارجی از کشور خارج می‌شوند، چنانچه به هنگام خروج از کشور در مراجع گمرکی ثبت شده باشند در صورت اعاده به کشور، مشمول مالیات بر ارزش افزوده و حقوق گمرکی نمی‌شوند</w:t>
            </w:r>
            <w:r w:rsidRPr="00417299">
              <w:rPr>
                <w:rFonts w:ascii="Arial" w:eastAsia="Times New Roman" w:hAnsi="Arial" w:cs="Arial"/>
                <w:sz w:val="24"/>
                <w:szCs w:val="24"/>
              </w:rPr>
              <w:t>.</w:t>
            </w:r>
            <w:r w:rsidRPr="00417299">
              <w:rPr>
                <w:rFonts w:ascii="Arial" w:eastAsia="Times New Roman" w:hAnsi="Arial" w:cs="Arial"/>
                <w:sz w:val="24"/>
                <w:szCs w:val="24"/>
                <w:rtl/>
              </w:rPr>
              <w:br/>
              <w:t>دستورالعمل اجرائی این ماده به پیشنهاد سازمان امور مالیاتی کشور ظرف مدت سه‌ماه</w:t>
            </w:r>
            <w:r w:rsidRPr="00417299">
              <w:rPr>
                <w:rFonts w:ascii="Arial" w:eastAsia="Times New Roman" w:hAnsi="Arial" w:cs="Arial"/>
                <w:sz w:val="24"/>
                <w:szCs w:val="24"/>
                <w:rtl/>
              </w:rPr>
              <w:softHyphen/>
              <w:t>پس</w:t>
            </w:r>
            <w:r w:rsidRPr="00417299">
              <w:rPr>
                <w:rFonts w:ascii="Arial" w:eastAsia="Times New Roman" w:hAnsi="Arial" w:cs="Arial"/>
                <w:sz w:val="24"/>
                <w:szCs w:val="24"/>
                <w:rtl/>
              </w:rPr>
              <w:softHyphen/>
              <w:t>ازابلاغ</w:t>
            </w:r>
            <w:r w:rsidRPr="00417299">
              <w:rPr>
                <w:rFonts w:ascii="Arial" w:eastAsia="Times New Roman" w:hAnsi="Arial" w:cs="Arial"/>
                <w:sz w:val="24"/>
                <w:szCs w:val="24"/>
                <w:rtl/>
              </w:rPr>
              <w:softHyphen/>
              <w:t>این</w:t>
            </w:r>
            <w:r w:rsidRPr="00417299">
              <w:rPr>
                <w:rFonts w:ascii="Arial" w:eastAsia="Times New Roman" w:hAnsi="Arial" w:cs="Arial"/>
                <w:sz w:val="24"/>
                <w:szCs w:val="24"/>
                <w:rtl/>
              </w:rPr>
              <w:softHyphen/>
              <w:t>قانون</w:t>
            </w:r>
            <w:r w:rsidRPr="00417299">
              <w:rPr>
                <w:rFonts w:ascii="Arial" w:eastAsia="Times New Roman" w:hAnsi="Arial" w:cs="Arial"/>
                <w:sz w:val="24"/>
                <w:szCs w:val="24"/>
                <w:rtl/>
              </w:rPr>
              <w:softHyphen/>
              <w:t>به</w:t>
            </w:r>
            <w:r w:rsidRPr="00417299">
              <w:rPr>
                <w:rFonts w:ascii="Arial" w:eastAsia="Times New Roman" w:hAnsi="Arial" w:cs="Arial"/>
                <w:sz w:val="24"/>
                <w:szCs w:val="24"/>
                <w:rtl/>
              </w:rPr>
              <w:softHyphen/>
              <w:t>تصویب</w:t>
            </w:r>
            <w:r w:rsidRPr="00417299">
              <w:rPr>
                <w:rFonts w:ascii="Arial" w:eastAsia="Times New Roman" w:hAnsi="Arial" w:cs="Arial"/>
                <w:sz w:val="24"/>
                <w:szCs w:val="24"/>
                <w:rtl/>
              </w:rPr>
              <w:softHyphen/>
              <w:t>وزیر امور اقتصادی و دارایی می‌رسد.</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lastRenderedPageBreak/>
              <w:t>ماده 40-</w:t>
            </w:r>
            <w:r w:rsidRPr="00417299">
              <w:rPr>
                <w:rFonts w:ascii="Arial" w:eastAsia="Times New Roman" w:hAnsi="Arial" w:cs="Arial"/>
                <w:sz w:val="24"/>
                <w:szCs w:val="24"/>
                <w:rtl/>
              </w:rPr>
              <w:t xml:space="preserve"> منابع بودجه عمومی دولت اعم از درآمدهای عمومی، واگذاری دارایی‌های سرمایه‌ای و مالی و درآمدهای اختصاصی دستگاههای اجرائی موضوع ماده (5) قانون مدیریت خدمات کشوری که به حسابهای بانکی مربوط به نام خزانه‌داری کل کشور واریز شده یا می‌شود، به‌استثنای فعالیت پیمانکاری آنها، مشمول پرداخت مالیات‌های موضوع قانون مالیات‌های مستقیم و اصلاحات بعدی آن نیست</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both"/>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41-</w:t>
            </w:r>
            <w:r w:rsidRPr="00417299">
              <w:rPr>
                <w:rFonts w:ascii="Arial" w:eastAsia="Times New Roman" w:hAnsi="Arial" w:cs="Arial"/>
                <w:sz w:val="24"/>
                <w:szCs w:val="24"/>
                <w:rtl/>
              </w:rPr>
              <w:t xml:space="preserve"> اشخاص حقوقی خارجی مقیم خارج از ایران با معرفی بانک مرکزی جمهوری</w:t>
            </w:r>
            <w:r w:rsidRPr="00417299">
              <w:rPr>
                <w:rFonts w:ascii="Arial" w:eastAsia="Times New Roman" w:hAnsi="Arial" w:cs="Arial"/>
                <w:sz w:val="24"/>
                <w:szCs w:val="24"/>
                <w:rtl/>
              </w:rPr>
              <w:softHyphen/>
              <w:t>اسلامی</w:t>
            </w:r>
            <w:r w:rsidRPr="00417299">
              <w:rPr>
                <w:rFonts w:ascii="Arial" w:eastAsia="Times New Roman" w:hAnsi="Arial" w:cs="Arial"/>
                <w:sz w:val="24"/>
                <w:szCs w:val="24"/>
                <w:rtl/>
              </w:rPr>
              <w:softHyphen/>
              <w:t>ایران</w:t>
            </w:r>
            <w:r w:rsidRPr="00417299">
              <w:rPr>
                <w:rFonts w:ascii="Arial" w:eastAsia="Times New Roman" w:hAnsi="Arial" w:cs="Arial"/>
                <w:sz w:val="24"/>
                <w:szCs w:val="24"/>
                <w:rtl/>
              </w:rPr>
              <w:softHyphen/>
              <w:t>و</w:t>
            </w:r>
            <w:r w:rsidRPr="00417299">
              <w:rPr>
                <w:rFonts w:ascii="Arial" w:eastAsia="Times New Roman" w:hAnsi="Arial" w:cs="Arial"/>
                <w:sz w:val="24"/>
                <w:szCs w:val="24"/>
                <w:rtl/>
              </w:rPr>
              <w:softHyphen/>
              <w:t>موافقت وزیر امور اقتصادی و دارایی در مورد اعطای تسهیلات و تأمین مالی مشمول پرداخت مالیات موضوع ماده (107) اصلاحی قانون مالیات‌‌های مستقیم مصوب 31/4/1394 نمی‌باشند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45-</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الف- سود و زیان ناشی از تسعیر دارایی‌‌ها و بدهیهای ارزی بانک توسعه صادرات ایران، صندوق ضمانت صادرات ایران و شرکت‌‌ سرمایه‌‌گذاری خارجی ایران مشمول مالیات با نرخ صفر است</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350E5A">
              <w:rPr>
                <w:rFonts w:ascii="Arial" w:eastAsia="Times New Roman" w:hAnsi="Arial" w:cs="Arial"/>
                <w:sz w:val="24"/>
                <w:szCs w:val="24"/>
                <w:highlight w:val="yellow"/>
                <w:rtl/>
              </w:rPr>
              <w:t>ب- سود تفاوت نرخ تسعیر ارز حاصل از صادرات از هرگونه مالیات معاف است</w:t>
            </w:r>
            <w:r w:rsidRPr="00350E5A">
              <w:rPr>
                <w:rFonts w:ascii="Arial" w:eastAsia="Times New Roman" w:hAnsi="Arial" w:cs="Arial"/>
                <w:sz w:val="24"/>
                <w:szCs w:val="24"/>
                <w:highlight w:val="yellow"/>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47-</w:t>
            </w:r>
            <w:r w:rsidRPr="00417299">
              <w:rPr>
                <w:rFonts w:ascii="Arial" w:eastAsia="Times New Roman" w:hAnsi="Arial" w:cs="Arial"/>
                <w:sz w:val="24"/>
                <w:szCs w:val="24"/>
                <w:rtl/>
              </w:rPr>
              <w:t xml:space="preserve"> قانون جامع خدمات‌رسانی به ایثارگران مصوب 2/10/1391 و اصلاحات بعدی آن دائمی می‌شود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both"/>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48-</w:t>
            </w:r>
            <w:r w:rsidRPr="00417299">
              <w:rPr>
                <w:rFonts w:ascii="Arial" w:eastAsia="Times New Roman" w:hAnsi="Arial" w:cs="Arial"/>
                <w:sz w:val="24"/>
                <w:szCs w:val="24"/>
                <w:rtl/>
              </w:rPr>
              <w:t xml:space="preserve"> به‌منظور ایجاد سازوکارهای تأمین منابع مالی پایدار برای توسعه زیرساخت و ناوگان حمل و نقل کشور تشویق، حمایت و مشارکت در سرمایه‌گذاری زیرساخت‌ها، بیمه سرمایه‌گذاری‌ها در حوزه حمل‌ونقل و مشارکت </w:t>
            </w:r>
            <w:bookmarkStart w:id="0" w:name="_GoBack"/>
            <w:bookmarkEnd w:id="0"/>
            <w:r w:rsidRPr="00417299">
              <w:rPr>
                <w:rFonts w:ascii="Arial" w:eastAsia="Times New Roman" w:hAnsi="Arial" w:cs="Arial"/>
                <w:sz w:val="24"/>
                <w:szCs w:val="24"/>
                <w:rtl/>
              </w:rPr>
              <w:t>در ساخت، توسعه و نگهداری شبکه‌ها و زیرساخت‌ها، دولت می‌تواند صندوق توسعه حمل و نقل را با سرمایه اولیه یکصد و نود هزار میلیارد (190،000،000،000،000) ریال از دارایی‌های خود را که در اختیار وزارت راه و شهرسازی، سازمان‌ها و شرکتهای تابعه و وابسته به آن قرار دارد، با استفاده از منابع پیش‌بینی‌شده در این ماده و نیروی انسانی موجود وزارت راه و شهرسازی و با شخصیت حقوقی مستقل دولتی وابسته به وزارت راه و شهرسازی تشکیل دهد. این صندوق، طبق اساسنامه خود و در چهارچوب مصوبات هیأت امنا متشکل از وزرای راه و شهرسازی و امور اقتصادی و دارایی و رئیس سازمان برنامه و بودجه کشور توسط هیأت عامل، فعالیت می‌کند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lastRenderedPageBreak/>
              <w:t>3-فعالیت‌های صندوق از هرگونه مالیات و عوارض معاف است</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65-</w:t>
            </w:r>
            <w:r w:rsidRPr="00417299">
              <w:rPr>
                <w:rFonts w:ascii="Arial" w:eastAsia="Times New Roman" w:hAnsi="Arial" w:cs="Arial"/>
                <w:sz w:val="24"/>
                <w:szCs w:val="24"/>
                <w:rtl/>
              </w:rPr>
              <w:t xml:space="preserve"> به‌منظور ساماندهی مناطق آزاد و ویژه اقتصادی و ایفای نقش موثر آنها در تحقق اهداف سند چشم‌انداز بیست‌ساله نظام، اعمال مدیریت یکپارچه و ایجاد رشد اقتصادی مناسب در این مناطق، هم‌پیوندی و تعامل اثرگذار اقتصاد ملی با اقتصاد جهانی و ارائه الگوی توسعه ملی در بخشهای مختلف</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ب- کالاهای تولید و یا پردازش شده در مناطق آزاد و ویژه اقتصادی به هنگام ورود به سایر نقاط کشور به نسبت مجموع ارزش افزوده و ارزش مواد اولیه و قطعات داخلی به کار رفته در آن، تولید داخلی محسوب و از پرداخت حقوق ورودی معاف است.</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 xml:space="preserve">تبصره 1- </w:t>
            </w:r>
            <w:r w:rsidRPr="00417299">
              <w:rPr>
                <w:rFonts w:ascii="Arial" w:eastAsia="Times New Roman" w:hAnsi="Arial" w:cs="Arial"/>
                <w:sz w:val="24"/>
                <w:szCs w:val="24"/>
                <w:rtl/>
              </w:rPr>
              <w:t>مواد اولیه و کالاهای واسطه خارجی به کار رفته در تولید، مشروط به پرداخت حقوق ورودی، در حکم مواد اولیه و کالاهای داخلی محسوب می شود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تبصره 2-</w:t>
            </w:r>
            <w:r w:rsidRPr="00417299">
              <w:rPr>
                <w:rFonts w:ascii="Arial" w:eastAsia="Times New Roman" w:hAnsi="Arial" w:cs="Arial"/>
                <w:sz w:val="24"/>
                <w:szCs w:val="24"/>
                <w:rtl/>
              </w:rPr>
              <w:t xml:space="preserve"> مواد اولیه و قطعات خارجی به کار رفته در کالاهای تولید و یا پردازش شده در مناطق آزاد و ویژه اقتصادی که در گذشته از سایر مناطق کشور منطقه ارسال شده و در تولید و یا پردازش محصولی که به کشور وارد می شود، به کار گرفته شود در حکم مواد اولیه تلقی می شود و از پرداخت حقوق ورودی معاف است. </w:t>
            </w:r>
          </w:p>
          <w:p w:rsidR="00417299" w:rsidRPr="00417299" w:rsidRDefault="00417299" w:rsidP="00417299">
            <w:pPr>
              <w:shd w:val="clear" w:color="auto" w:fill="FFFFFF"/>
              <w:bidi/>
              <w:spacing w:after="135"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ت- مبادلات کالا بین مناطق آزاد و خارج از کشور و نیز سایر مناطق آزاد از کلیه عوارض (به‌استثنای عوارض موضوع ماده(10) قانون چگونگی اداره مناطق آزاد تجاری – صنعتی جمهوری اسلامی ایران مصوب 7/6/1372)، مالیات و حقوق ورودی معاف می‌باشند</w:t>
            </w:r>
            <w:r w:rsidRPr="00417299">
              <w:rPr>
                <w:rFonts w:ascii="Arial" w:eastAsia="Times New Roman" w:hAnsi="Arial" w:cs="Arial"/>
                <w:sz w:val="24"/>
                <w:szCs w:val="24"/>
              </w:rPr>
              <w:t>.</w:t>
            </w:r>
          </w:p>
          <w:p w:rsidR="00417299" w:rsidRPr="00417299" w:rsidRDefault="00417299" w:rsidP="00417299">
            <w:pPr>
              <w:shd w:val="clear" w:color="auto" w:fill="FFFFFF"/>
              <w:bidi/>
              <w:spacing w:after="135"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 xml:space="preserve">ج- محدوده آبی مناطق آزاد تجاری - صنعتی با رعایت ملاحظات امنیتی و دفاعی که به تایید ستاد کل نیروهای مسلح می رسد به فاصله هشتصد متر از قلمرو خاکی مناطق آزاد تعیین می شود و از امتیازات قانون چگونگی اداره مناطق آزاد تجاری - صنعتی ایران مصوب 7/6/1372 و اصلاحات بعدی آن برخوردار است.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66-</w:t>
            </w:r>
            <w:r w:rsidRPr="00417299">
              <w:rPr>
                <w:rFonts w:ascii="Arial" w:eastAsia="Times New Roman" w:hAnsi="Arial" w:cs="Arial"/>
                <w:sz w:val="24"/>
                <w:szCs w:val="24"/>
                <w:rtl/>
              </w:rPr>
              <w:t xml:space="preserve"> به‌منظور تأمین منابع لازم برای انجام هزینه‌های مدیریت سوخت مصرف‌شده و پسماندهای حاصل از فعالیت، برچینش و حوادث اضطراری در تأسیسات هسته‌ای به سازمان انرژی اتمی (شرکت مادرتخصصی تولید و توسعه انرژی اتمی ایران) اجازه داده می‌شود با موافقت رئیس این سازمان تا معادل چهاردرصد(4%) از درآمد حاصل از فروش برق نیروگاههای هسته‌ای کشور را مستقیما به حساب شرکت نزد خزانه‌داری کل کشور تحت عنوان حساب «اندوخته احتیاطی» که در قوانین بودجه سنواتی پیش‌بینی می‌شود منظور دارد، استفاده موقت از منابع حساب اندوخته احتیاطی به نحوی که در بودجه سنواتی معین می‌گردد </w:t>
            </w:r>
            <w:r w:rsidRPr="00417299">
              <w:rPr>
                <w:rFonts w:ascii="Arial" w:eastAsia="Times New Roman" w:hAnsi="Arial" w:cs="Arial"/>
                <w:sz w:val="24"/>
                <w:szCs w:val="24"/>
                <w:rtl/>
              </w:rPr>
              <w:lastRenderedPageBreak/>
              <w:t>برای خرید اوراق مشارکت و صکوک اسلامی منتشرشده در کشور اعم از ریالی و ارزی بلامانع است و سود حاصل از خرید اوراق یادشده نیز مستقیما‌ به حساب «اندوخته احتیاطی» موضوع این ماده منظور می‌شود. مبالغ منظورشده به حساب اندوخته یادشده مشمول پرداخت مالیات بردرآمد و سود سهام یا سود سهم دولت نمی‌باشد و استفاده از منابع اندوخته احتیاطی با موافقت رئیس سازمان انرژی اتمی ایران منحصرا برای انجام هزینه‌های عملیات جاری و سرمایه‌ای پیش‌بینی‌شده در این ماده مجاز می‌باشد و معادل هزینه‌های عملیات جاری انجام‌شده از مانده حساب «اندوخته احتیاطی» کسر می‌شود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آیین‌نامه اجرائی این ماده به پیشنهاد سازمان برنامه و بودجه کشور، سازمان انرژی اتمی ایران و وزارت امور اقتصادی و دارایی به تصویب هیأت وزیران می‌رسد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t>ماده 69-</w:t>
            </w:r>
            <w:r w:rsidRPr="00417299">
              <w:rPr>
                <w:rFonts w:ascii="Arial" w:eastAsia="Times New Roman" w:hAnsi="Arial" w:cs="Arial"/>
                <w:sz w:val="24"/>
                <w:szCs w:val="24"/>
                <w:rtl/>
              </w:rPr>
              <w:t xml:space="preserve"> به‌منظور تحقق سیاست‌های کلی اقتصاد مقاومتی موضوع توسعه درون‌زا، ارتقای توان تولید ملی، اقتصاد دانش‌بنیان و دستیابی به اهداف بخش صنعت و معدن</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lang w:bidi="fa-IR"/>
              </w:rPr>
              <w:t>1-</w:t>
            </w:r>
            <w:r w:rsidRPr="00417299">
              <w:rPr>
                <w:rFonts w:ascii="Arial" w:eastAsia="Times New Roman" w:hAnsi="Arial" w:cs="Arial"/>
                <w:sz w:val="24"/>
                <w:szCs w:val="24"/>
                <w:lang w:bidi="fa-IR"/>
              </w:rPr>
              <w:t xml:space="preserve"> </w:t>
            </w:r>
            <w:r w:rsidRPr="00417299">
              <w:rPr>
                <w:rFonts w:ascii="Arial" w:eastAsia="Times New Roman" w:hAnsi="Arial" w:cs="Arial"/>
                <w:sz w:val="24"/>
                <w:szCs w:val="24"/>
                <w:rtl/>
              </w:rPr>
              <w:t xml:space="preserve">برای توسعه سرمایه‌گذاری‌های مشترک حقوقی خصوصی - دولتی و تمهید تعیین سهم واقعی سازمان‌های توسعه‌ای </w:t>
            </w:r>
            <w:r w:rsidRPr="00417299">
              <w:rPr>
                <w:rFonts w:ascii="Arial" w:eastAsia="Times New Roman" w:hAnsi="Arial" w:cs="Arial"/>
                <w:sz w:val="24"/>
                <w:szCs w:val="24"/>
                <w:rtl/>
              </w:rPr>
              <w:br/>
              <w:t>در مشارکت‌های مزبور، تجدید ارزیابی دارایی‌هایی که به‌عنوان سهم آورده بخش دولتی سازمان‌های مزبور در شرکت مشترک ارائه می‌شود</w:t>
            </w:r>
            <w:r w:rsidRPr="00417299">
              <w:rPr>
                <w:rFonts w:ascii="Arial" w:eastAsia="Times New Roman" w:hAnsi="Arial" w:cs="Arial"/>
                <w:sz w:val="24"/>
                <w:szCs w:val="24"/>
              </w:rPr>
              <w:t xml:space="preserve">. </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مازاد حاصل از تجدید ارزیابی دارایی‌های ثابت و شرکتها در ترازنامه شرکتهای ذی‌ربط در سرفصل حقوق صاحبان سهام تحت عنوان مازاد تجدید ارزیابی طبقه‌بندی و معاف از مالیات می‌باشد. هزینه استهلاک دارایی‌های مزبور به مأخذ بهای</w:t>
            </w:r>
            <w:r w:rsidRPr="00417299">
              <w:rPr>
                <w:rFonts w:ascii="Arial" w:eastAsia="Times New Roman" w:hAnsi="Arial" w:cs="Arial"/>
                <w:sz w:val="24"/>
                <w:szCs w:val="24"/>
                <w:rtl/>
              </w:rPr>
              <w:br/>
              <w:t>تجدید ارزیابی‌شده و بر مبنای عمر مفید تعیین‌شده توسط کارشناسی منتخب مجمع عمومی هزینه قابل قبول مالیاتی محسوب می‌شود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2-«صندوق حمایت از تحقیقات و توسعه صنایع الکترونیک» به «صندوق حمایت از تحقیقات و توسعه صنایع پیشرفته» تغییر نام می‌یابد. اساسنامه صندوق متناسب با مأموریت جدید ظرف مدت شش‌ماه به پیشنهاد مشترک سازمان‌های برنامه و بودجه کشور و اداری و استخدامی کشور و وزارت صنعت، معدن و تجارت به تصویب هیأت وزیران می‌رسد</w:t>
            </w:r>
            <w:r w:rsidRPr="00417299">
              <w:rPr>
                <w:rFonts w:ascii="Arial" w:eastAsia="Times New Roman" w:hAnsi="Arial" w:cs="Arial"/>
                <w:sz w:val="24"/>
                <w:szCs w:val="24"/>
              </w:rPr>
              <w:t>.</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sz w:val="24"/>
                <w:szCs w:val="24"/>
                <w:rtl/>
              </w:rPr>
              <w:t>3</w:t>
            </w:r>
            <w:r w:rsidRPr="00417299">
              <w:rPr>
                <w:rFonts w:ascii="Arial" w:eastAsia="Times New Roman" w:hAnsi="Arial" w:cs="Arial"/>
                <w:sz w:val="24"/>
                <w:szCs w:val="24"/>
              </w:rPr>
              <w:t xml:space="preserve">. </w:t>
            </w:r>
            <w:r w:rsidRPr="00417299">
              <w:rPr>
                <w:rFonts w:ascii="Arial" w:eastAsia="Times New Roman" w:hAnsi="Arial" w:cs="Arial"/>
                <w:sz w:val="24"/>
                <w:szCs w:val="24"/>
                <w:rtl/>
              </w:rPr>
              <w:t>هزینه‌های اکتشافات معدنی در هر مرحله از مطالعات زمین‌شناسی، اکتشافات تکمیلی و اکتشاف حین استخراج، جزء هزینه‌های قابل قبول مالیاتی دارندگان مجوز از مراجع قانونی محسوب می‌شود.</w:t>
            </w:r>
          </w:p>
          <w:p w:rsidR="00417299" w:rsidRPr="00417299" w:rsidRDefault="00417299" w:rsidP="00417299">
            <w:pPr>
              <w:shd w:val="clear" w:color="auto" w:fill="FFFFFF"/>
              <w:bidi/>
              <w:spacing w:line="360" w:lineRule="auto"/>
              <w:ind w:left="175" w:right="176"/>
              <w:jc w:val="lowKashida"/>
              <w:rPr>
                <w:rFonts w:ascii="Times New Roman" w:eastAsia="Times New Roman" w:hAnsi="Times New Roman" w:cs="Times New Roman"/>
                <w:sz w:val="24"/>
                <w:szCs w:val="24"/>
                <w:rtl/>
              </w:rPr>
            </w:pPr>
            <w:r w:rsidRPr="00417299">
              <w:rPr>
                <w:rFonts w:ascii="Arial" w:eastAsia="Times New Roman" w:hAnsi="Arial" w:cs="Arial"/>
                <w:b/>
                <w:bCs/>
                <w:sz w:val="24"/>
                <w:szCs w:val="24"/>
                <w:rtl/>
              </w:rPr>
              <w:lastRenderedPageBreak/>
              <w:t>ماده 73-</w:t>
            </w:r>
            <w:r w:rsidRPr="00417299">
              <w:rPr>
                <w:rFonts w:ascii="Arial" w:eastAsia="Times New Roman" w:hAnsi="Arial" w:cs="Arial"/>
                <w:sz w:val="24"/>
                <w:szCs w:val="24"/>
                <w:rtl/>
              </w:rPr>
              <w:t xml:space="preserve"> این قانون پس از انقضای قانون برنامه پنجساله پنجم توسعه جمهوری اسلامی ایران لازم الاجراء است .7-29/1</w:t>
            </w:r>
          </w:p>
          <w:p w:rsidR="00417299" w:rsidRPr="00417299" w:rsidRDefault="00417299" w:rsidP="00417299">
            <w:pPr>
              <w:bidi/>
              <w:spacing w:before="100" w:beforeAutospacing="1" w:after="0" w:line="360" w:lineRule="auto"/>
              <w:jc w:val="right"/>
              <w:rPr>
                <w:rFonts w:ascii="Times New Roman" w:eastAsia="Times New Roman" w:hAnsi="Times New Roman" w:cs="Times New Roman"/>
                <w:sz w:val="24"/>
                <w:szCs w:val="24"/>
                <w:rtl/>
              </w:rPr>
            </w:pPr>
            <w:r w:rsidRPr="00417299">
              <w:rPr>
                <w:rFonts w:ascii="Arial" w:eastAsia="Times New Roman" w:hAnsi="Arial" w:cs="Arial"/>
                <w:b/>
                <w:bCs/>
                <w:sz w:val="24"/>
                <w:szCs w:val="24"/>
                <w:rtl/>
                <w:lang w:bidi="fa-IR"/>
              </w:rPr>
              <w:t>سید کامل تقوی نژاد</w:t>
            </w:r>
          </w:p>
          <w:p w:rsidR="00417299" w:rsidRPr="00417299" w:rsidRDefault="00417299" w:rsidP="00417299">
            <w:pPr>
              <w:bidi/>
              <w:spacing w:before="100" w:beforeAutospacing="1" w:after="100" w:afterAutospacing="1" w:line="360" w:lineRule="auto"/>
              <w:jc w:val="right"/>
              <w:rPr>
                <w:rFonts w:ascii="Times New Roman" w:eastAsia="Times New Roman" w:hAnsi="Times New Roman" w:cs="Times New Roman"/>
                <w:sz w:val="24"/>
                <w:szCs w:val="24"/>
              </w:rPr>
            </w:pPr>
            <w:r w:rsidRPr="00417299">
              <w:rPr>
                <w:rFonts w:ascii="Arial" w:eastAsia="Times New Roman" w:hAnsi="Arial" w:cs="Arial"/>
                <w:b/>
                <w:bCs/>
                <w:sz w:val="24"/>
                <w:szCs w:val="24"/>
                <w:rtl/>
                <w:lang w:bidi="fa-IR"/>
              </w:rPr>
              <w:t>رئیس کل سازمان امور مالیاتی کشور</w:t>
            </w:r>
          </w:p>
        </w:tc>
      </w:tr>
    </w:tbl>
    <w:p w:rsidR="00417299" w:rsidRDefault="00417299" w:rsidP="00417299">
      <w:pPr>
        <w:bidi/>
        <w:jc w:val="both"/>
      </w:pPr>
    </w:p>
    <w:sectPr w:rsidR="00417299" w:rsidSect="00350E5A">
      <w:footerReference w:type="default" r:id="rId7"/>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96D" w:rsidRDefault="00EA796D" w:rsidP="00350E5A">
      <w:pPr>
        <w:spacing w:after="0" w:line="240" w:lineRule="auto"/>
      </w:pPr>
      <w:r>
        <w:separator/>
      </w:r>
    </w:p>
  </w:endnote>
  <w:endnote w:type="continuationSeparator" w:id="0">
    <w:p w:rsidR="00EA796D" w:rsidRDefault="00EA796D" w:rsidP="0035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29382"/>
      <w:docPartObj>
        <w:docPartGallery w:val="Page Numbers (Bottom of Page)"/>
        <w:docPartUnique/>
      </w:docPartObj>
    </w:sdtPr>
    <w:sdtEndPr>
      <w:rPr>
        <w:noProof/>
      </w:rPr>
    </w:sdtEndPr>
    <w:sdtContent>
      <w:p w:rsidR="00350E5A" w:rsidRDefault="00350E5A">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350E5A" w:rsidRDefault="00350E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96D" w:rsidRDefault="00EA796D" w:rsidP="00350E5A">
      <w:pPr>
        <w:spacing w:after="0" w:line="240" w:lineRule="auto"/>
      </w:pPr>
      <w:r>
        <w:separator/>
      </w:r>
    </w:p>
  </w:footnote>
  <w:footnote w:type="continuationSeparator" w:id="0">
    <w:p w:rsidR="00EA796D" w:rsidRDefault="00EA796D" w:rsidP="00350E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299"/>
    <w:rsid w:val="00350E5A"/>
    <w:rsid w:val="00417299"/>
    <w:rsid w:val="00541B90"/>
    <w:rsid w:val="00E83560"/>
    <w:rsid w:val="00EA79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E5A"/>
  </w:style>
  <w:style w:type="paragraph" w:styleId="Footer">
    <w:name w:val="footer"/>
    <w:basedOn w:val="Normal"/>
    <w:link w:val="FooterChar"/>
    <w:uiPriority w:val="99"/>
    <w:unhideWhenUsed/>
    <w:rsid w:val="0035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E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E5A"/>
  </w:style>
  <w:style w:type="paragraph" w:styleId="Footer">
    <w:name w:val="footer"/>
    <w:basedOn w:val="Normal"/>
    <w:link w:val="FooterChar"/>
    <w:uiPriority w:val="99"/>
    <w:unhideWhenUsed/>
    <w:rsid w:val="0035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84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1512</Words>
  <Characters>8624</Characters>
  <Application>Microsoft Office Word</Application>
  <DocSecurity>0</DocSecurity>
  <Lines>71</Lines>
  <Paragraphs>20</Paragraphs>
  <ScaleCrop>false</ScaleCrop>
  <Company/>
  <LinksUpToDate>false</LinksUpToDate>
  <CharactersWithSpaces>10116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Kamelia Nikoo</dc:creator>
  <cp:lastModifiedBy>Kamelia Nikoo</cp:lastModifiedBy>
  <cp:revision>3</cp:revision>
  <dcterms:created xsi:type="dcterms:W3CDTF">2017-12-11T10:41:00Z</dcterms:created>
  <dcterms:modified xsi:type="dcterms:W3CDTF">2018-01-03T05:56:00Z</dcterms:modified>
</cp:coreProperties>
</file>